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2D723B"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A0FCDE6" w:rsidR="00F92268" w:rsidRPr="002D723B" w:rsidRDefault="004427B5" w:rsidP="00F246C7">
            <w:pPr>
              <w:pStyle w:val="RefTableHeader"/>
            </w:pPr>
            <w:r>
              <w:t>6986</w:t>
            </w:r>
            <w:r w:rsidR="00967D31" w:rsidRPr="002D723B">
              <w:t>-</w:t>
            </w:r>
            <w:r w:rsidR="00002A02">
              <w:t>A</w:t>
            </w:r>
          </w:p>
        </w:tc>
      </w:tr>
    </w:tbl>
    <w:p w14:paraId="74FBA5B4" w14:textId="77777777" w:rsidR="002D723B" w:rsidRDefault="002D723B" w:rsidP="002D723B">
      <w:pPr>
        <w:pStyle w:val="BodyText"/>
        <w:spacing w:after="0"/>
        <w:rPr>
          <w:b/>
          <w:bCs/>
          <w:sz w:val="16"/>
          <w:szCs w:val="16"/>
        </w:rPr>
        <w:sectPr w:rsidR="002D723B" w:rsidSect="004D6C37">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0DD66DD" w:rsidR="004B15BB" w:rsidRPr="002D723B" w:rsidRDefault="00B61A8B" w:rsidP="002D723B">
      <w:pPr>
        <w:pStyle w:val="Heading1"/>
        <w:spacing w:after="0"/>
        <w:rPr>
          <w:lang w:val="pt-BR"/>
        </w:rPr>
      </w:pPr>
      <w:r w:rsidRPr="002D723B">
        <w:rPr>
          <w:lang w:val="pt-BR"/>
        </w:rPr>
        <w:t xml:space="preserve">Specialty </w:t>
      </w:r>
      <w:r w:rsidR="0024395C">
        <w:rPr>
          <w:lang w:val="pt-BR"/>
        </w:rPr>
        <w:t>Guideline Management</w:t>
      </w:r>
      <w:r w:rsidR="008C54D9" w:rsidRPr="002D723B">
        <w:rPr>
          <w:lang w:val="pt-BR"/>
        </w:rPr>
        <w:br/>
      </w:r>
      <w:bookmarkStart w:id="0" w:name="_Hlk198206058"/>
      <w:r w:rsidR="004427B5">
        <w:rPr>
          <w:lang w:val="pt-BR"/>
        </w:rPr>
        <w:t>Emrelis</w:t>
      </w:r>
      <w:bookmarkEnd w:id="0"/>
    </w:p>
    <w:p w14:paraId="78861C92" w14:textId="3FAABB3E" w:rsidR="00203468" w:rsidRPr="00BD1CC1" w:rsidRDefault="00C64534" w:rsidP="008E0F0D">
      <w:pPr>
        <w:pStyle w:val="Heading2"/>
      </w:pPr>
      <w:r w:rsidRPr="00BD1CC1">
        <w:t xml:space="preserve">Products Referenced by this </w:t>
      </w:r>
      <w:r w:rsidR="00501602" w:rsidRPr="00BD1CC1">
        <w:t>Document</w:t>
      </w:r>
    </w:p>
    <w:p w14:paraId="5455152B" w14:textId="1ACE3E20"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073832" w:rsidRPr="00073832">
        <w:t xml:space="preserve">Over-the-counter (OTC) </w:t>
      </w:r>
      <w:r w:rsidRPr="00BD1CC1">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92482D">
            <w:pPr>
              <w:pStyle w:val="TableHeader"/>
              <w:spacing w:after="0"/>
            </w:pPr>
            <w:bookmarkStart w:id="1" w:name="_Hlk159603270"/>
            <w:r w:rsidRPr="00BD1CC1">
              <w:t>Brand Name</w:t>
            </w:r>
          </w:p>
        </w:tc>
        <w:tc>
          <w:tcPr>
            <w:tcW w:w="5595" w:type="dxa"/>
            <w:vAlign w:val="center"/>
          </w:tcPr>
          <w:p w14:paraId="3D342BE1" w14:textId="75F11EF1" w:rsidR="00252CE1" w:rsidRPr="00BD1CC1" w:rsidRDefault="00252CE1" w:rsidP="0092482D">
            <w:pPr>
              <w:pStyle w:val="TableHeader"/>
              <w:spacing w:after="0"/>
            </w:pPr>
            <w:r w:rsidRPr="00BD1CC1">
              <w:t>Generic Name</w:t>
            </w:r>
          </w:p>
        </w:tc>
      </w:tr>
      <w:tr w:rsidR="00585FFF" w:rsidRPr="00BD1CC1" w14:paraId="2AD5C02D" w14:textId="77777777" w:rsidTr="000C5A6F">
        <w:trPr>
          <w:cantSplit/>
        </w:trPr>
        <w:tc>
          <w:tcPr>
            <w:tcW w:w="5265" w:type="dxa"/>
          </w:tcPr>
          <w:p w14:paraId="2D8FA8E3" w14:textId="368BAF8A" w:rsidR="00585FFF" w:rsidRPr="00BD1CC1" w:rsidRDefault="004427B5" w:rsidP="0092482D">
            <w:pPr>
              <w:pStyle w:val="TableDataUnpadded"/>
            </w:pPr>
            <w:proofErr w:type="spellStart"/>
            <w:r>
              <w:t>Emrelis</w:t>
            </w:r>
            <w:proofErr w:type="spellEnd"/>
          </w:p>
        </w:tc>
        <w:tc>
          <w:tcPr>
            <w:tcW w:w="5595" w:type="dxa"/>
          </w:tcPr>
          <w:p w14:paraId="7E26A004" w14:textId="2A8A635C" w:rsidR="00585FFF" w:rsidRPr="00BD1CC1" w:rsidRDefault="005A4836" w:rsidP="0092482D">
            <w:pPr>
              <w:pStyle w:val="TableDataUnpadded"/>
            </w:pPr>
            <w:proofErr w:type="spellStart"/>
            <w:r w:rsidRPr="005A4836">
              <w:t>telisotuzumab</w:t>
            </w:r>
            <w:proofErr w:type="spellEnd"/>
            <w:r w:rsidRPr="005A4836">
              <w:t xml:space="preserve"> vedotin-</w:t>
            </w:r>
            <w:proofErr w:type="spellStart"/>
            <w:r w:rsidRPr="005A4836">
              <w:t>tllv</w:t>
            </w:r>
            <w:proofErr w:type="spellEnd"/>
          </w:p>
        </w:tc>
      </w:tr>
    </w:tbl>
    <w:bookmarkEnd w:id="1"/>
    <w:p w14:paraId="14CE6108" w14:textId="2B29DDB2" w:rsidR="00FC1AAD" w:rsidRDefault="00474E9A" w:rsidP="002D723B">
      <w:pPr>
        <w:pStyle w:val="Heading2"/>
        <w:tabs>
          <w:tab w:val="left" w:pos="9525"/>
        </w:tabs>
        <w:spacing w:before="360"/>
      </w:pPr>
      <w:r>
        <w:t>Indications</w:t>
      </w:r>
    </w:p>
    <w:p w14:paraId="4D0207E5" w14:textId="7810F5AA" w:rsidR="00474E9A" w:rsidRPr="00AF287D" w:rsidRDefault="00474E9A" w:rsidP="00474E9A">
      <w:pPr>
        <w:pStyle w:val="Heading3"/>
        <w:keepNext w:val="0"/>
      </w:pPr>
      <w:r w:rsidRPr="00AF287D">
        <w:t>FDA-approved Indication</w:t>
      </w:r>
      <w:r w:rsidR="00B468CB" w:rsidRPr="00055B50">
        <w:rPr>
          <w:vertAlign w:val="superscript"/>
        </w:rPr>
        <w:t>1</w:t>
      </w:r>
    </w:p>
    <w:p w14:paraId="78EDE0AC" w14:textId="44F1A7C2" w:rsidR="00ED094B" w:rsidRPr="00AF287D" w:rsidRDefault="00ED094B" w:rsidP="00ED094B">
      <w:pPr>
        <w:pStyle w:val="BodyText"/>
      </w:pPr>
      <w:proofErr w:type="spellStart"/>
      <w:r w:rsidRPr="00ED094B">
        <w:t>Emrelis</w:t>
      </w:r>
      <w:proofErr w:type="spellEnd"/>
      <w:r w:rsidRPr="00ED094B">
        <w:t xml:space="preserve"> is indicated for the treatment of adult patients with locally advanced or metastatic, non-squamous non-small cell lung cancer (NSCLC) with high c-Met protein overexpression [</w:t>
      </w:r>
      <w:r w:rsidR="004C6177">
        <w:rPr>
          <w:rFonts w:ascii="Arial" w:hAnsi="Arial"/>
        </w:rPr>
        <w:t xml:space="preserve">greater than or equal to </w:t>
      </w:r>
      <w:r w:rsidRPr="00ED094B">
        <w:t>50% of tumor cells with strong (3+) staining], as determined by an FDA-approved test</w:t>
      </w:r>
      <w:r>
        <w:t xml:space="preserve">, </w:t>
      </w:r>
      <w:r w:rsidRPr="00ED094B">
        <w:t>who have received a prior systemic therapy.</w:t>
      </w:r>
    </w:p>
    <w:p w14:paraId="4C485B69" w14:textId="77777777" w:rsidR="00ED094B" w:rsidRPr="003B6F03" w:rsidRDefault="00ED094B" w:rsidP="00ED094B">
      <w:pPr>
        <w:pStyle w:val="BodyText"/>
        <w:rPr>
          <w:rFonts w:eastAsia="Arial"/>
        </w:rPr>
      </w:pPr>
      <w:r w:rsidRPr="003B6F03">
        <w:rPr>
          <w:color w:val="222222"/>
        </w:rPr>
        <w:t>All other indications are considered experimental/investigational and not medically necessary.</w:t>
      </w:r>
    </w:p>
    <w:p w14:paraId="4F519BE9" w14:textId="77777777" w:rsidR="00474E9A" w:rsidRDefault="00474E9A" w:rsidP="00A37E64">
      <w:pPr>
        <w:pStyle w:val="Heading2"/>
        <w:tabs>
          <w:tab w:val="left" w:pos="9525"/>
        </w:tabs>
        <w:spacing w:before="360"/>
      </w:pPr>
      <w:r>
        <w:t>Documentation</w:t>
      </w:r>
    </w:p>
    <w:p w14:paraId="09C320BC" w14:textId="58C92FCF" w:rsidR="00474E9A" w:rsidRPr="00474E9A" w:rsidRDefault="004C6177" w:rsidP="00474E9A">
      <w:pPr>
        <w:pStyle w:val="BodyText"/>
      </w:pPr>
      <w:r w:rsidRPr="00264210">
        <w:t xml:space="preserve">Submission of the following information is necessary to initiate the prior authorization review: </w:t>
      </w:r>
      <w:bookmarkStart w:id="2" w:name="_Hlk198539946"/>
      <w:r w:rsidRPr="00ED094B">
        <w:t>c-Met protein</w:t>
      </w:r>
      <w:r w:rsidR="00055B50">
        <w:t xml:space="preserve"> expression</w:t>
      </w:r>
      <w:r w:rsidRPr="00ED094B">
        <w:t xml:space="preserve"> </w:t>
      </w:r>
      <w:r>
        <w:t>status.</w:t>
      </w:r>
    </w:p>
    <w:bookmarkEnd w:id="2"/>
    <w:p w14:paraId="23032D59" w14:textId="13625AA0" w:rsidR="00474E9A" w:rsidRDefault="00474E9A" w:rsidP="00661A88">
      <w:pPr>
        <w:pStyle w:val="Heading2"/>
        <w:tabs>
          <w:tab w:val="left" w:pos="9330"/>
        </w:tabs>
      </w:pPr>
      <w:r>
        <w:lastRenderedPageBreak/>
        <w:t>Coverage Criteria</w:t>
      </w:r>
    </w:p>
    <w:p w14:paraId="0D966D6E" w14:textId="12D4AB03" w:rsidR="004C6177" w:rsidRDefault="004C6177" w:rsidP="004C6177">
      <w:pPr>
        <w:pStyle w:val="Heading3"/>
      </w:pPr>
      <w:bookmarkStart w:id="3" w:name="_Hlk198206600"/>
      <w:r>
        <w:t>Non-Small Cell Lung Cancer (NSCLC)</w:t>
      </w:r>
      <w:r w:rsidRPr="002F7A45">
        <w:rPr>
          <w:vertAlign w:val="superscript"/>
        </w:rPr>
        <w:t>1</w:t>
      </w:r>
    </w:p>
    <w:p w14:paraId="5EF0CB6F" w14:textId="36DB8A03" w:rsidR="004C6177" w:rsidRPr="002F7A45" w:rsidRDefault="004C6177" w:rsidP="004C6177">
      <w:pPr>
        <w:pStyle w:val="BodyText"/>
      </w:pPr>
      <w:r w:rsidRPr="002F7A45">
        <w:t xml:space="preserve">Authorization of 12 months may be granted for treatment of </w:t>
      </w:r>
      <w:r>
        <w:t>locally</w:t>
      </w:r>
      <w:r w:rsidRPr="002F7A45">
        <w:t xml:space="preserve"> advanced or metastatic </w:t>
      </w:r>
      <w:r w:rsidRPr="00ED094B">
        <w:t xml:space="preserve">non-squamous </w:t>
      </w:r>
      <w:r w:rsidRPr="002F7A45">
        <w:t>NSCLC</w:t>
      </w:r>
      <w:r w:rsidRPr="004C6177">
        <w:t xml:space="preserve"> </w:t>
      </w:r>
      <w:r w:rsidRPr="00ED094B">
        <w:t>with high c-Met protein overexpression [</w:t>
      </w:r>
      <w:r>
        <w:rPr>
          <w:rFonts w:ascii="Arial" w:hAnsi="Arial"/>
        </w:rPr>
        <w:t xml:space="preserve">greater than or equal to </w:t>
      </w:r>
      <w:r w:rsidRPr="00ED094B">
        <w:t xml:space="preserve">50% of tumor cells with strong (3+) staining], </w:t>
      </w:r>
      <w:r w:rsidR="003C0BB9">
        <w:t xml:space="preserve">for members </w:t>
      </w:r>
      <w:r w:rsidRPr="00ED094B">
        <w:t>who have received a prior systemic therapy.</w:t>
      </w:r>
    </w:p>
    <w:bookmarkEnd w:id="3"/>
    <w:p w14:paraId="21327226" w14:textId="01248C38" w:rsidR="00474E9A" w:rsidRDefault="00474E9A" w:rsidP="00002A02">
      <w:pPr>
        <w:pStyle w:val="Heading2"/>
        <w:tabs>
          <w:tab w:val="left" w:pos="9885"/>
        </w:tabs>
      </w:pPr>
      <w:r>
        <w:t>Continuation of Therapy</w:t>
      </w:r>
    </w:p>
    <w:p w14:paraId="21B434A7" w14:textId="77777777" w:rsidR="00ED094B" w:rsidRPr="00DA5E16" w:rsidRDefault="00ED094B" w:rsidP="00ED094B">
      <w:pPr>
        <w:pStyle w:val="BodyText"/>
      </w:pPr>
      <w:r w:rsidRPr="00DA5E16">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436F5591" w:rsidR="00FF66BF" w:rsidRPr="008D1B34" w:rsidRDefault="00FF66BF" w:rsidP="00FF66BF">
      <w:pPr>
        <w:pStyle w:val="Heading2"/>
      </w:pPr>
      <w:bookmarkStart w:id="4" w:name="_Hlk198206011"/>
      <w:r w:rsidRPr="008D1B34">
        <w:t>References</w:t>
      </w:r>
    </w:p>
    <w:p w14:paraId="78D18462" w14:textId="5ABE4F97" w:rsidR="00720F23" w:rsidRDefault="00ED094B" w:rsidP="00DE458F">
      <w:pPr>
        <w:pStyle w:val="ReferenceOrdered"/>
      </w:pPr>
      <w:proofErr w:type="spellStart"/>
      <w:r>
        <w:t>Emrelis</w:t>
      </w:r>
      <w:proofErr w:type="spellEnd"/>
      <w:r w:rsidRPr="00761EEC">
        <w:t xml:space="preserve"> [package insert].</w:t>
      </w:r>
      <w:r>
        <w:t xml:space="preserve"> North Chicago, IL:</w:t>
      </w:r>
      <w:r w:rsidRPr="00440EBA">
        <w:t xml:space="preserve"> </w:t>
      </w:r>
      <w:r>
        <w:t>AbbVie Inc.;</w:t>
      </w:r>
      <w:r w:rsidRPr="00761EEC">
        <w:t xml:space="preserve"> </w:t>
      </w:r>
      <w:r>
        <w:t>May 2025.</w:t>
      </w:r>
      <w:bookmarkEnd w:id="4"/>
    </w:p>
    <w:sectPr w:rsidR="00720F23" w:rsidSect="00474E9A">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24BB1" w14:textId="77777777" w:rsidR="00C303C2" w:rsidRDefault="00C303C2">
      <w:r>
        <w:separator/>
      </w:r>
    </w:p>
  </w:endnote>
  <w:endnote w:type="continuationSeparator" w:id="0">
    <w:p w14:paraId="26A136F7" w14:textId="77777777" w:rsidR="00C303C2" w:rsidRDefault="00C303C2">
      <w:r>
        <w:continuationSeparator/>
      </w:r>
    </w:p>
  </w:endnote>
  <w:endnote w:type="continuationNotice" w:id="1">
    <w:p w14:paraId="01499DB9" w14:textId="77777777" w:rsidR="00C303C2" w:rsidRDefault="00C303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D516D1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01A9D" w:rsidRPr="00B01A9D">
      <w:rPr>
        <w:rFonts w:cs="Arial"/>
        <w:noProof/>
        <w:sz w:val="16"/>
        <w:szCs w:val="16"/>
      </w:rPr>
      <w:t>Emrelis</w:t>
    </w:r>
    <w:r w:rsidR="00B01A9D">
      <w:rPr>
        <w:rFonts w:cs="Arial"/>
        <w:noProof/>
        <w:snapToGrid w:val="0"/>
        <w:color w:val="000000"/>
        <w:sz w:val="16"/>
        <w:szCs w:val="16"/>
      </w:rPr>
      <w:t xml:space="preserve"> SGM 6986-A</w:t>
    </w:r>
    <w:r w:rsidR="00B01A9D" w:rsidRPr="00B01A9D">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4427B5" w:rsidRPr="00EC47B6">
      <w:rPr>
        <w:rFonts w:cs="Arial"/>
        <w:snapToGrid w:val="0"/>
        <w:color w:val="000000"/>
        <w:sz w:val="16"/>
      </w:rPr>
      <w:t>202</w:t>
    </w:r>
    <w:r w:rsidR="004427B5">
      <w:rPr>
        <w:rFonts w:cs="Arial"/>
        <w:snapToGrid w:val="0"/>
        <w:color w:val="000000"/>
        <w:sz w:val="16"/>
      </w:rPr>
      <w:t>5</w:t>
    </w:r>
    <w:r w:rsidR="004427B5" w:rsidRPr="00EC47B6">
      <w:rPr>
        <w:rFonts w:cs="Arial"/>
        <w:snapToGrid w:val="0"/>
        <w:color w:val="000000"/>
        <w:sz w:val="16"/>
      </w:rPr>
      <w:t xml:space="preserve"> </w:t>
    </w:r>
    <w:r w:rsidRPr="00EC47B6">
      <w:rPr>
        <w:rFonts w:cs="Arial"/>
        <w:snapToGrid w:val="0"/>
        <w:color w:val="000000"/>
        <w:sz w:val="16"/>
      </w:rPr>
      <w:t>CVS Caremark. All rights reserved.</w:t>
    </w:r>
  </w:p>
  <w:p w14:paraId="61CF5924" w14:textId="445157E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447DFFF" w:rsidR="00F75C81" w:rsidRPr="00AA1E6A" w:rsidRDefault="00C36B72" w:rsidP="00F7164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E74A06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01A9D" w:rsidRPr="00B01A9D">
      <w:rPr>
        <w:rFonts w:cs="Arial"/>
        <w:noProof/>
        <w:sz w:val="16"/>
        <w:szCs w:val="16"/>
      </w:rPr>
      <w:t>Emrelis</w:t>
    </w:r>
    <w:r w:rsidR="00B01A9D">
      <w:rPr>
        <w:rFonts w:cs="Arial"/>
        <w:noProof/>
        <w:snapToGrid w:val="0"/>
        <w:color w:val="000000"/>
        <w:sz w:val="16"/>
        <w:szCs w:val="16"/>
      </w:rPr>
      <w:t xml:space="preserve"> SGM 6986-A</w:t>
    </w:r>
    <w:r w:rsidR="00B01A9D" w:rsidRPr="00B01A9D">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4427B5" w:rsidRPr="00EC47B6">
      <w:rPr>
        <w:rFonts w:cs="Arial"/>
        <w:snapToGrid w:val="0"/>
        <w:color w:val="000000"/>
        <w:sz w:val="16"/>
      </w:rPr>
      <w:t>202</w:t>
    </w:r>
    <w:r w:rsidR="004427B5">
      <w:rPr>
        <w:rFonts w:cs="Arial"/>
        <w:snapToGrid w:val="0"/>
        <w:color w:val="000000"/>
        <w:sz w:val="16"/>
      </w:rPr>
      <w:t>5</w:t>
    </w:r>
    <w:r w:rsidR="004427B5" w:rsidRPr="00EC47B6">
      <w:rPr>
        <w:rFonts w:cs="Arial"/>
        <w:snapToGrid w:val="0"/>
        <w:color w:val="000000"/>
        <w:sz w:val="16"/>
      </w:rPr>
      <w:t xml:space="preserve"> </w:t>
    </w:r>
    <w:r w:rsidRPr="00EC47B6">
      <w:rPr>
        <w:rFonts w:cs="Arial"/>
        <w:snapToGrid w:val="0"/>
        <w:color w:val="000000"/>
        <w:sz w:val="16"/>
      </w:rPr>
      <w:t>CVS Caremark. All rights reserved.</w:t>
    </w:r>
  </w:p>
  <w:p w14:paraId="39BFE579" w14:textId="700272E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7DE96F3" w:rsidR="00ED04EC" w:rsidRPr="00F50D98" w:rsidRDefault="00F50D98" w:rsidP="0006251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18390" w14:textId="77777777" w:rsidR="00C303C2" w:rsidRDefault="00C303C2">
      <w:r>
        <w:separator/>
      </w:r>
    </w:p>
  </w:footnote>
  <w:footnote w:type="continuationSeparator" w:id="0">
    <w:p w14:paraId="1638144E" w14:textId="77777777" w:rsidR="00C303C2" w:rsidRDefault="00C303C2">
      <w:r>
        <w:continuationSeparator/>
      </w:r>
    </w:p>
  </w:footnote>
  <w:footnote w:type="continuationNotice" w:id="1">
    <w:p w14:paraId="566329C9" w14:textId="77777777" w:rsidR="00C303C2" w:rsidRDefault="00C303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6427E4" w14:paraId="16262E63" w14:textId="77777777" w:rsidTr="0006569F">
      <w:trPr>
        <w:trHeight w:val="144"/>
        <w:jc w:val="right"/>
      </w:trPr>
      <w:tc>
        <w:tcPr>
          <w:tcW w:w="1854" w:type="dxa"/>
          <w:hideMark/>
        </w:tcPr>
        <w:p w14:paraId="18F550B7" w14:textId="77777777" w:rsidR="00ED04EC" w:rsidRPr="006427E4" w:rsidRDefault="00ED04EC" w:rsidP="00ED04EC">
          <w:pPr>
            <w:pStyle w:val="Header"/>
            <w:rPr>
              <w:rFonts w:cs="Arial"/>
              <w:sz w:val="16"/>
              <w:szCs w:val="16"/>
            </w:rPr>
          </w:pPr>
          <w:r w:rsidRPr="006427E4">
            <w:rPr>
              <w:rFonts w:cs="Arial"/>
              <w:sz w:val="16"/>
              <w:szCs w:val="16"/>
            </w:rPr>
            <w:t>Reference number(s)</w:t>
          </w:r>
        </w:p>
      </w:tc>
    </w:tr>
    <w:tr w:rsidR="00ED04EC" w:rsidRPr="006427E4" w14:paraId="703C6588" w14:textId="77777777" w:rsidTr="0006569F">
      <w:trPr>
        <w:trHeight w:val="378"/>
        <w:jc w:val="right"/>
      </w:trPr>
      <w:tc>
        <w:tcPr>
          <w:tcW w:w="1854" w:type="dxa"/>
          <w:hideMark/>
        </w:tcPr>
        <w:p w14:paraId="51CE3E64" w14:textId="6038B6E1" w:rsidR="002B608C" w:rsidRPr="006427E4" w:rsidRDefault="00A37E64" w:rsidP="00ED04EC">
          <w:pPr>
            <w:pStyle w:val="Header"/>
            <w:rPr>
              <w:rFonts w:cs="Arial"/>
              <w:sz w:val="16"/>
              <w:szCs w:val="16"/>
            </w:rPr>
          </w:pPr>
          <w:r>
            <w:rPr>
              <w:rFonts w:cs="Arial"/>
              <w:sz w:val="16"/>
              <w:szCs w:val="16"/>
            </w:rPr>
            <w:t>6986</w:t>
          </w:r>
          <w:r w:rsidR="002B608C" w:rsidRPr="006427E4">
            <w:rPr>
              <w:rFonts w:cs="Arial"/>
              <w:sz w:val="16"/>
              <w:szCs w:val="16"/>
            </w:rPr>
            <w:t>-</w:t>
          </w:r>
          <w:r w:rsidR="00002A02">
            <w:rPr>
              <w:rFonts w:cs="Arial"/>
              <w:sz w:val="16"/>
              <w:szCs w:val="16"/>
            </w:rPr>
            <w:t>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7B485A"/>
    <w:multiLevelType w:val="hybridMultilevel"/>
    <w:tmpl w:val="E0247FD8"/>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9AC2DCE"/>
    <w:multiLevelType w:val="hybridMultilevel"/>
    <w:tmpl w:val="FD265C86"/>
    <w:lvl w:ilvl="0" w:tplc="F55462BC">
      <w:start w:val="1"/>
      <w:numFmt w:val="bullet"/>
      <w:lvlText w:val=""/>
      <w:lvlJc w:val="left"/>
      <w:pPr>
        <w:ind w:left="1080" w:hanging="360"/>
      </w:pPr>
      <w:rPr>
        <w:rFonts w:ascii="Symbol" w:hAnsi="Symbol"/>
      </w:rPr>
    </w:lvl>
    <w:lvl w:ilvl="1" w:tplc="1E24C6BC">
      <w:start w:val="1"/>
      <w:numFmt w:val="bullet"/>
      <w:lvlText w:val=""/>
      <w:lvlJc w:val="left"/>
      <w:pPr>
        <w:ind w:left="1080" w:hanging="360"/>
      </w:pPr>
      <w:rPr>
        <w:rFonts w:ascii="Symbol" w:hAnsi="Symbol"/>
      </w:rPr>
    </w:lvl>
    <w:lvl w:ilvl="2" w:tplc="C180DA60">
      <w:start w:val="1"/>
      <w:numFmt w:val="bullet"/>
      <w:lvlText w:val=""/>
      <w:lvlJc w:val="left"/>
      <w:pPr>
        <w:ind w:left="1080" w:hanging="360"/>
      </w:pPr>
      <w:rPr>
        <w:rFonts w:ascii="Symbol" w:hAnsi="Symbol"/>
      </w:rPr>
    </w:lvl>
    <w:lvl w:ilvl="3" w:tplc="21CAA2B0">
      <w:start w:val="1"/>
      <w:numFmt w:val="bullet"/>
      <w:lvlText w:val=""/>
      <w:lvlJc w:val="left"/>
      <w:pPr>
        <w:ind w:left="1080" w:hanging="360"/>
      </w:pPr>
      <w:rPr>
        <w:rFonts w:ascii="Symbol" w:hAnsi="Symbol"/>
      </w:rPr>
    </w:lvl>
    <w:lvl w:ilvl="4" w:tplc="B55E6B58">
      <w:start w:val="1"/>
      <w:numFmt w:val="bullet"/>
      <w:lvlText w:val=""/>
      <w:lvlJc w:val="left"/>
      <w:pPr>
        <w:ind w:left="1080" w:hanging="360"/>
      </w:pPr>
      <w:rPr>
        <w:rFonts w:ascii="Symbol" w:hAnsi="Symbol"/>
      </w:rPr>
    </w:lvl>
    <w:lvl w:ilvl="5" w:tplc="7610E340">
      <w:start w:val="1"/>
      <w:numFmt w:val="bullet"/>
      <w:lvlText w:val=""/>
      <w:lvlJc w:val="left"/>
      <w:pPr>
        <w:ind w:left="1080" w:hanging="360"/>
      </w:pPr>
      <w:rPr>
        <w:rFonts w:ascii="Symbol" w:hAnsi="Symbol"/>
      </w:rPr>
    </w:lvl>
    <w:lvl w:ilvl="6" w:tplc="89840CDC">
      <w:start w:val="1"/>
      <w:numFmt w:val="bullet"/>
      <w:lvlText w:val=""/>
      <w:lvlJc w:val="left"/>
      <w:pPr>
        <w:ind w:left="1080" w:hanging="360"/>
      </w:pPr>
      <w:rPr>
        <w:rFonts w:ascii="Symbol" w:hAnsi="Symbol"/>
      </w:rPr>
    </w:lvl>
    <w:lvl w:ilvl="7" w:tplc="CA9446F8">
      <w:start w:val="1"/>
      <w:numFmt w:val="bullet"/>
      <w:lvlText w:val=""/>
      <w:lvlJc w:val="left"/>
      <w:pPr>
        <w:ind w:left="1080" w:hanging="360"/>
      </w:pPr>
      <w:rPr>
        <w:rFonts w:ascii="Symbol" w:hAnsi="Symbol"/>
      </w:rPr>
    </w:lvl>
    <w:lvl w:ilvl="8" w:tplc="EF82FA86">
      <w:start w:val="1"/>
      <w:numFmt w:val="bullet"/>
      <w:lvlText w:val=""/>
      <w:lvlJc w:val="left"/>
      <w:pPr>
        <w:ind w:left="1080" w:hanging="360"/>
      </w:pPr>
      <w:rPr>
        <w:rFonts w:ascii="Symbol" w:hAnsi="Symbol"/>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5C96CB3"/>
    <w:multiLevelType w:val="hybridMultilevel"/>
    <w:tmpl w:val="A548645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066E83"/>
    <w:multiLevelType w:val="hybridMultilevel"/>
    <w:tmpl w:val="8E467A08"/>
    <w:lvl w:ilvl="0" w:tplc="361C16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360B52"/>
    <w:multiLevelType w:val="hybridMultilevel"/>
    <w:tmpl w:val="47CCA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EB20E1"/>
    <w:multiLevelType w:val="hybridMultilevel"/>
    <w:tmpl w:val="A838F1F0"/>
    <w:lvl w:ilvl="0" w:tplc="FFFFFFFF">
      <w:start w:val="1"/>
      <w:numFmt w:val="upp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40090001">
      <w:start w:val="1"/>
      <w:numFmt w:val="bullet"/>
      <w:lvlText w:val=""/>
      <w:lvlJc w:val="left"/>
      <w:pPr>
        <w:ind w:left="3240" w:hanging="360"/>
      </w:pPr>
      <w:rPr>
        <w:rFonts w:ascii="Symbol" w:hAnsi="Symbol"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09D18D0"/>
    <w:multiLevelType w:val="hybridMultilevel"/>
    <w:tmpl w:val="F5A09964"/>
    <w:lvl w:ilvl="0" w:tplc="40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85C24B3"/>
    <w:multiLevelType w:val="hybridMultilevel"/>
    <w:tmpl w:val="63F0512E"/>
    <w:lvl w:ilvl="0" w:tplc="E9A6226C">
      <w:start w:val="1"/>
      <w:numFmt w:val="bullet"/>
      <w:lvlText w:val=""/>
      <w:lvlJc w:val="left"/>
      <w:pPr>
        <w:ind w:left="1080" w:hanging="360"/>
      </w:pPr>
      <w:rPr>
        <w:rFonts w:ascii="Symbol" w:hAnsi="Symbol"/>
      </w:rPr>
    </w:lvl>
    <w:lvl w:ilvl="1" w:tplc="FB407292">
      <w:start w:val="1"/>
      <w:numFmt w:val="bullet"/>
      <w:lvlText w:val=""/>
      <w:lvlJc w:val="left"/>
      <w:pPr>
        <w:ind w:left="1080" w:hanging="360"/>
      </w:pPr>
      <w:rPr>
        <w:rFonts w:ascii="Symbol" w:hAnsi="Symbol"/>
      </w:rPr>
    </w:lvl>
    <w:lvl w:ilvl="2" w:tplc="D15426C4">
      <w:start w:val="1"/>
      <w:numFmt w:val="bullet"/>
      <w:lvlText w:val=""/>
      <w:lvlJc w:val="left"/>
      <w:pPr>
        <w:ind w:left="1080" w:hanging="360"/>
      </w:pPr>
      <w:rPr>
        <w:rFonts w:ascii="Symbol" w:hAnsi="Symbol"/>
      </w:rPr>
    </w:lvl>
    <w:lvl w:ilvl="3" w:tplc="B334594C">
      <w:start w:val="1"/>
      <w:numFmt w:val="bullet"/>
      <w:lvlText w:val=""/>
      <w:lvlJc w:val="left"/>
      <w:pPr>
        <w:ind w:left="1080" w:hanging="360"/>
      </w:pPr>
      <w:rPr>
        <w:rFonts w:ascii="Symbol" w:hAnsi="Symbol"/>
      </w:rPr>
    </w:lvl>
    <w:lvl w:ilvl="4" w:tplc="50E2651C">
      <w:start w:val="1"/>
      <w:numFmt w:val="bullet"/>
      <w:lvlText w:val=""/>
      <w:lvlJc w:val="left"/>
      <w:pPr>
        <w:ind w:left="1080" w:hanging="360"/>
      </w:pPr>
      <w:rPr>
        <w:rFonts w:ascii="Symbol" w:hAnsi="Symbol"/>
      </w:rPr>
    </w:lvl>
    <w:lvl w:ilvl="5" w:tplc="7CA8DD10">
      <w:start w:val="1"/>
      <w:numFmt w:val="bullet"/>
      <w:lvlText w:val=""/>
      <w:lvlJc w:val="left"/>
      <w:pPr>
        <w:ind w:left="1080" w:hanging="360"/>
      </w:pPr>
      <w:rPr>
        <w:rFonts w:ascii="Symbol" w:hAnsi="Symbol"/>
      </w:rPr>
    </w:lvl>
    <w:lvl w:ilvl="6" w:tplc="58400B68">
      <w:start w:val="1"/>
      <w:numFmt w:val="bullet"/>
      <w:lvlText w:val=""/>
      <w:lvlJc w:val="left"/>
      <w:pPr>
        <w:ind w:left="1080" w:hanging="360"/>
      </w:pPr>
      <w:rPr>
        <w:rFonts w:ascii="Symbol" w:hAnsi="Symbol"/>
      </w:rPr>
    </w:lvl>
    <w:lvl w:ilvl="7" w:tplc="FE269DE0">
      <w:start w:val="1"/>
      <w:numFmt w:val="bullet"/>
      <w:lvlText w:val=""/>
      <w:lvlJc w:val="left"/>
      <w:pPr>
        <w:ind w:left="1080" w:hanging="360"/>
      </w:pPr>
      <w:rPr>
        <w:rFonts w:ascii="Symbol" w:hAnsi="Symbol"/>
      </w:rPr>
    </w:lvl>
    <w:lvl w:ilvl="8" w:tplc="091483F4">
      <w:start w:val="1"/>
      <w:numFmt w:val="bullet"/>
      <w:lvlText w:val=""/>
      <w:lvlJc w:val="left"/>
      <w:pPr>
        <w:ind w:left="1080" w:hanging="360"/>
      </w:pPr>
      <w:rPr>
        <w:rFonts w:ascii="Symbol" w:hAnsi="Symbol"/>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8519D2"/>
    <w:multiLevelType w:val="hybridMultilevel"/>
    <w:tmpl w:val="A0BA7058"/>
    <w:lvl w:ilvl="0" w:tplc="40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609050DC"/>
    <w:multiLevelType w:val="hybridMultilevel"/>
    <w:tmpl w:val="811A59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636C60B7"/>
    <w:multiLevelType w:val="hybridMultilevel"/>
    <w:tmpl w:val="3194884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41F42DB"/>
    <w:multiLevelType w:val="hybridMultilevel"/>
    <w:tmpl w:val="8FC269EE"/>
    <w:lvl w:ilvl="0" w:tplc="C540E47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58326B1"/>
    <w:multiLevelType w:val="hybridMultilevel"/>
    <w:tmpl w:val="2320E4D8"/>
    <w:lvl w:ilvl="0" w:tplc="DA9C1D4E">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8A38B5"/>
    <w:multiLevelType w:val="hybridMultilevel"/>
    <w:tmpl w:val="683403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4"/>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0"/>
  </w:num>
  <w:num w:numId="16" w16cid:durableId="898320195">
    <w:abstractNumId w:val="22"/>
  </w:num>
  <w:num w:numId="17" w16cid:durableId="2128498676">
    <w:abstractNumId w:val="37"/>
  </w:num>
  <w:num w:numId="18" w16cid:durableId="299724409">
    <w:abstractNumId w:val="27"/>
  </w:num>
  <w:num w:numId="19" w16cid:durableId="214585573">
    <w:abstractNumId w:val="16"/>
  </w:num>
  <w:num w:numId="20" w16cid:durableId="1289816170">
    <w:abstractNumId w:val="18"/>
  </w:num>
  <w:num w:numId="21" w16cid:durableId="1066490929">
    <w:abstractNumId w:val="38"/>
  </w:num>
  <w:num w:numId="22" w16cid:durableId="1472481103">
    <w:abstractNumId w:val="29"/>
  </w:num>
  <w:num w:numId="23" w16cid:durableId="1997420403">
    <w:abstractNumId w:val="35"/>
  </w:num>
  <w:num w:numId="24" w16cid:durableId="33312838">
    <w:abstractNumId w:val="28"/>
  </w:num>
  <w:num w:numId="25" w16cid:durableId="507404939">
    <w:abstractNumId w:val="21"/>
  </w:num>
  <w:num w:numId="26" w16cid:durableId="1199008779">
    <w:abstractNumId w:val="17"/>
  </w:num>
  <w:num w:numId="27" w16cid:durableId="313687096">
    <w:abstractNumId w:val="23"/>
  </w:num>
  <w:num w:numId="28" w16cid:durableId="235746884">
    <w:abstractNumId w:val="11"/>
  </w:num>
  <w:num w:numId="29" w16cid:durableId="685014010">
    <w:abstractNumId w:val="24"/>
  </w:num>
  <w:num w:numId="30" w16cid:durableId="879166249">
    <w:abstractNumId w:val="33"/>
  </w:num>
  <w:num w:numId="31" w16cid:durableId="1243566383">
    <w:abstractNumId w:val="30"/>
  </w:num>
  <w:num w:numId="32" w16cid:durableId="1658726212">
    <w:abstractNumId w:val="20"/>
  </w:num>
  <w:num w:numId="33" w16cid:durableId="345324521">
    <w:abstractNumId w:val="32"/>
  </w:num>
  <w:num w:numId="34" w16cid:durableId="845704041">
    <w:abstractNumId w:val="31"/>
  </w:num>
  <w:num w:numId="35" w16cid:durableId="1879706093">
    <w:abstractNumId w:val="36"/>
  </w:num>
  <w:num w:numId="36" w16cid:durableId="1810242603">
    <w:abstractNumId w:val="15"/>
  </w:num>
  <w:num w:numId="37" w16cid:durableId="1341129603">
    <w:abstractNumId w:val="38"/>
  </w:num>
  <w:num w:numId="38" w16cid:durableId="1564099394">
    <w:abstractNumId w:val="38"/>
  </w:num>
  <w:num w:numId="39" w16cid:durableId="348216433">
    <w:abstractNumId w:val="19"/>
  </w:num>
  <w:num w:numId="40" w16cid:durableId="1308320457">
    <w:abstractNumId w:val="25"/>
  </w:num>
  <w:num w:numId="41" w16cid:durableId="1325737404">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2A02"/>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5B50"/>
    <w:rsid w:val="000561B5"/>
    <w:rsid w:val="000564BC"/>
    <w:rsid w:val="00057358"/>
    <w:rsid w:val="00057C68"/>
    <w:rsid w:val="00057CD8"/>
    <w:rsid w:val="00060959"/>
    <w:rsid w:val="000609B8"/>
    <w:rsid w:val="00062511"/>
    <w:rsid w:val="00062816"/>
    <w:rsid w:val="00064347"/>
    <w:rsid w:val="00064396"/>
    <w:rsid w:val="00065AC6"/>
    <w:rsid w:val="000661DB"/>
    <w:rsid w:val="00066D4B"/>
    <w:rsid w:val="0006765E"/>
    <w:rsid w:val="00067732"/>
    <w:rsid w:val="0006774C"/>
    <w:rsid w:val="00070758"/>
    <w:rsid w:val="00070C48"/>
    <w:rsid w:val="000717F6"/>
    <w:rsid w:val="00071A7F"/>
    <w:rsid w:val="0007286F"/>
    <w:rsid w:val="00073832"/>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6C8"/>
    <w:rsid w:val="000A5AE5"/>
    <w:rsid w:val="000A71EC"/>
    <w:rsid w:val="000A7D51"/>
    <w:rsid w:val="000B0F9D"/>
    <w:rsid w:val="000B104D"/>
    <w:rsid w:val="000B1961"/>
    <w:rsid w:val="000B20CD"/>
    <w:rsid w:val="000B2E6C"/>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6A9A"/>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395C"/>
    <w:rsid w:val="00244442"/>
    <w:rsid w:val="0024498F"/>
    <w:rsid w:val="00246BDD"/>
    <w:rsid w:val="002504F9"/>
    <w:rsid w:val="00250C39"/>
    <w:rsid w:val="00250E25"/>
    <w:rsid w:val="00251EE2"/>
    <w:rsid w:val="00252864"/>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6A2"/>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BEB"/>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4B25"/>
    <w:rsid w:val="002965CE"/>
    <w:rsid w:val="00296EC3"/>
    <w:rsid w:val="00297405"/>
    <w:rsid w:val="002A02BE"/>
    <w:rsid w:val="002A0A3B"/>
    <w:rsid w:val="002A0DB7"/>
    <w:rsid w:val="002A0F12"/>
    <w:rsid w:val="002A1602"/>
    <w:rsid w:val="002A1A1C"/>
    <w:rsid w:val="002A245D"/>
    <w:rsid w:val="002A3CC2"/>
    <w:rsid w:val="002A529C"/>
    <w:rsid w:val="002A58FA"/>
    <w:rsid w:val="002A5D89"/>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08C"/>
    <w:rsid w:val="002B6A94"/>
    <w:rsid w:val="002B751E"/>
    <w:rsid w:val="002B7A9E"/>
    <w:rsid w:val="002B7F07"/>
    <w:rsid w:val="002B7FDB"/>
    <w:rsid w:val="002C0682"/>
    <w:rsid w:val="002C1498"/>
    <w:rsid w:val="002C1864"/>
    <w:rsid w:val="002C20ED"/>
    <w:rsid w:val="002C26A9"/>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D723B"/>
    <w:rsid w:val="002E030E"/>
    <w:rsid w:val="002E06B0"/>
    <w:rsid w:val="002E077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40EC"/>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C1E"/>
    <w:rsid w:val="00315D6F"/>
    <w:rsid w:val="00316897"/>
    <w:rsid w:val="00316DC1"/>
    <w:rsid w:val="00320652"/>
    <w:rsid w:val="003213DE"/>
    <w:rsid w:val="00321446"/>
    <w:rsid w:val="00322EB1"/>
    <w:rsid w:val="00323534"/>
    <w:rsid w:val="00323A7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3F1B"/>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0BB9"/>
    <w:rsid w:val="003C1EA0"/>
    <w:rsid w:val="003C2846"/>
    <w:rsid w:val="003C2DBA"/>
    <w:rsid w:val="003C2F46"/>
    <w:rsid w:val="003C3B92"/>
    <w:rsid w:val="003C3EB1"/>
    <w:rsid w:val="003C44EA"/>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248"/>
    <w:rsid w:val="003E6FC2"/>
    <w:rsid w:val="003E7191"/>
    <w:rsid w:val="003E7944"/>
    <w:rsid w:val="003F057E"/>
    <w:rsid w:val="003F1304"/>
    <w:rsid w:val="003F21EE"/>
    <w:rsid w:val="003F2C67"/>
    <w:rsid w:val="003F5824"/>
    <w:rsid w:val="003F61E0"/>
    <w:rsid w:val="003F641B"/>
    <w:rsid w:val="003F6B36"/>
    <w:rsid w:val="003F75BB"/>
    <w:rsid w:val="003F7A17"/>
    <w:rsid w:val="00400F0F"/>
    <w:rsid w:val="00401319"/>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13"/>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C67"/>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7B5"/>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4E9A"/>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50F"/>
    <w:rsid w:val="0048779B"/>
    <w:rsid w:val="00487DA7"/>
    <w:rsid w:val="00487FF5"/>
    <w:rsid w:val="00490862"/>
    <w:rsid w:val="0049110A"/>
    <w:rsid w:val="00491AAF"/>
    <w:rsid w:val="00492DA6"/>
    <w:rsid w:val="004932BB"/>
    <w:rsid w:val="00493AED"/>
    <w:rsid w:val="00494032"/>
    <w:rsid w:val="00494054"/>
    <w:rsid w:val="00494B52"/>
    <w:rsid w:val="00495ADE"/>
    <w:rsid w:val="0049611C"/>
    <w:rsid w:val="00497D66"/>
    <w:rsid w:val="004A0605"/>
    <w:rsid w:val="004A0803"/>
    <w:rsid w:val="004A0F44"/>
    <w:rsid w:val="004A1869"/>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1476"/>
    <w:rsid w:val="004C3213"/>
    <w:rsid w:val="004C32BE"/>
    <w:rsid w:val="004C3F91"/>
    <w:rsid w:val="004C4493"/>
    <w:rsid w:val="004C45E2"/>
    <w:rsid w:val="004C4D0C"/>
    <w:rsid w:val="004C53B2"/>
    <w:rsid w:val="004C6177"/>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D6C37"/>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76E"/>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9B1"/>
    <w:rsid w:val="00587E65"/>
    <w:rsid w:val="0059101B"/>
    <w:rsid w:val="00592474"/>
    <w:rsid w:val="0059286F"/>
    <w:rsid w:val="00592BC7"/>
    <w:rsid w:val="00592F54"/>
    <w:rsid w:val="00593641"/>
    <w:rsid w:val="00593EBB"/>
    <w:rsid w:val="00596960"/>
    <w:rsid w:val="00596E6A"/>
    <w:rsid w:val="005970A9"/>
    <w:rsid w:val="00597579"/>
    <w:rsid w:val="00597BF2"/>
    <w:rsid w:val="005A015C"/>
    <w:rsid w:val="005A04AA"/>
    <w:rsid w:val="005A09BB"/>
    <w:rsid w:val="005A0E43"/>
    <w:rsid w:val="005A32D3"/>
    <w:rsid w:val="005A33BD"/>
    <w:rsid w:val="005A3D7E"/>
    <w:rsid w:val="005A4836"/>
    <w:rsid w:val="005A4A78"/>
    <w:rsid w:val="005A4DFB"/>
    <w:rsid w:val="005A5240"/>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D7ECF"/>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008A"/>
    <w:rsid w:val="00631305"/>
    <w:rsid w:val="00631F71"/>
    <w:rsid w:val="006328A6"/>
    <w:rsid w:val="00632C68"/>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7E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A88"/>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149"/>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D76FA"/>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0F23"/>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7F"/>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1EE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17A1"/>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61D0"/>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376DB"/>
    <w:rsid w:val="008409AE"/>
    <w:rsid w:val="00840EA7"/>
    <w:rsid w:val="008428E1"/>
    <w:rsid w:val="00842D73"/>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6A99"/>
    <w:rsid w:val="008571AA"/>
    <w:rsid w:val="00860962"/>
    <w:rsid w:val="00860CBD"/>
    <w:rsid w:val="00860E69"/>
    <w:rsid w:val="00861CA3"/>
    <w:rsid w:val="00861DD6"/>
    <w:rsid w:val="00861F40"/>
    <w:rsid w:val="00863211"/>
    <w:rsid w:val="00863541"/>
    <w:rsid w:val="008646F4"/>
    <w:rsid w:val="00864778"/>
    <w:rsid w:val="008659E9"/>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6D4"/>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1161"/>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82D"/>
    <w:rsid w:val="00924AA3"/>
    <w:rsid w:val="00924B04"/>
    <w:rsid w:val="009255FA"/>
    <w:rsid w:val="00925647"/>
    <w:rsid w:val="0092652E"/>
    <w:rsid w:val="00926589"/>
    <w:rsid w:val="0092691D"/>
    <w:rsid w:val="00926F5A"/>
    <w:rsid w:val="00927612"/>
    <w:rsid w:val="00927737"/>
    <w:rsid w:val="00930F9F"/>
    <w:rsid w:val="00930FF5"/>
    <w:rsid w:val="00931D1D"/>
    <w:rsid w:val="00931D32"/>
    <w:rsid w:val="009323E1"/>
    <w:rsid w:val="009324A8"/>
    <w:rsid w:val="00932532"/>
    <w:rsid w:val="00934760"/>
    <w:rsid w:val="00934A46"/>
    <w:rsid w:val="00935BC3"/>
    <w:rsid w:val="00937266"/>
    <w:rsid w:val="00940AA9"/>
    <w:rsid w:val="00941264"/>
    <w:rsid w:val="0094296E"/>
    <w:rsid w:val="0094298C"/>
    <w:rsid w:val="009434E1"/>
    <w:rsid w:val="0094553A"/>
    <w:rsid w:val="00946337"/>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0DF"/>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67D31"/>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11"/>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0B50"/>
    <w:rsid w:val="009F1EDE"/>
    <w:rsid w:val="009F2CEE"/>
    <w:rsid w:val="009F2EF1"/>
    <w:rsid w:val="009F3F1F"/>
    <w:rsid w:val="009F426B"/>
    <w:rsid w:val="009F5E00"/>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07E45"/>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64"/>
    <w:rsid w:val="00A37EFC"/>
    <w:rsid w:val="00A40451"/>
    <w:rsid w:val="00A40764"/>
    <w:rsid w:val="00A40A9D"/>
    <w:rsid w:val="00A412F8"/>
    <w:rsid w:val="00A41637"/>
    <w:rsid w:val="00A41972"/>
    <w:rsid w:val="00A41BCD"/>
    <w:rsid w:val="00A41D75"/>
    <w:rsid w:val="00A43152"/>
    <w:rsid w:val="00A44E8E"/>
    <w:rsid w:val="00A45E92"/>
    <w:rsid w:val="00A46ECB"/>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4F4D"/>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1F91"/>
    <w:rsid w:val="00AD457D"/>
    <w:rsid w:val="00AD5212"/>
    <w:rsid w:val="00AD5E4E"/>
    <w:rsid w:val="00AD6657"/>
    <w:rsid w:val="00AD6ADD"/>
    <w:rsid w:val="00AD703C"/>
    <w:rsid w:val="00AE1ECB"/>
    <w:rsid w:val="00AE22E9"/>
    <w:rsid w:val="00AE2C21"/>
    <w:rsid w:val="00AE3026"/>
    <w:rsid w:val="00AE31CB"/>
    <w:rsid w:val="00AE344D"/>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C5C"/>
    <w:rsid w:val="00AF6F09"/>
    <w:rsid w:val="00B00963"/>
    <w:rsid w:val="00B01716"/>
    <w:rsid w:val="00B01A9D"/>
    <w:rsid w:val="00B01BDE"/>
    <w:rsid w:val="00B02279"/>
    <w:rsid w:val="00B03227"/>
    <w:rsid w:val="00B03852"/>
    <w:rsid w:val="00B038AD"/>
    <w:rsid w:val="00B038CA"/>
    <w:rsid w:val="00B03B5E"/>
    <w:rsid w:val="00B03B92"/>
    <w:rsid w:val="00B046B1"/>
    <w:rsid w:val="00B04801"/>
    <w:rsid w:val="00B0481F"/>
    <w:rsid w:val="00B04BD5"/>
    <w:rsid w:val="00B05534"/>
    <w:rsid w:val="00B06462"/>
    <w:rsid w:val="00B06E83"/>
    <w:rsid w:val="00B07922"/>
    <w:rsid w:val="00B100AA"/>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262"/>
    <w:rsid w:val="00B343F3"/>
    <w:rsid w:val="00B34FE4"/>
    <w:rsid w:val="00B36321"/>
    <w:rsid w:val="00B4086C"/>
    <w:rsid w:val="00B40FC0"/>
    <w:rsid w:val="00B42A6D"/>
    <w:rsid w:val="00B42F63"/>
    <w:rsid w:val="00B43D43"/>
    <w:rsid w:val="00B461DF"/>
    <w:rsid w:val="00B4644D"/>
    <w:rsid w:val="00B465F0"/>
    <w:rsid w:val="00B468CB"/>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75D"/>
    <w:rsid w:val="00B55FE1"/>
    <w:rsid w:val="00B569FC"/>
    <w:rsid w:val="00B57430"/>
    <w:rsid w:val="00B574C8"/>
    <w:rsid w:val="00B57C0E"/>
    <w:rsid w:val="00B61A8B"/>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1D0"/>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5FC6"/>
    <w:rsid w:val="00BE6B5E"/>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1B37"/>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43B"/>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03C2"/>
    <w:rsid w:val="00C31248"/>
    <w:rsid w:val="00C31D09"/>
    <w:rsid w:val="00C325B3"/>
    <w:rsid w:val="00C3283F"/>
    <w:rsid w:val="00C32F79"/>
    <w:rsid w:val="00C33BF9"/>
    <w:rsid w:val="00C33EB4"/>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12C9"/>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868"/>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8B3"/>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6D22"/>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3EA6"/>
    <w:rsid w:val="00CE409F"/>
    <w:rsid w:val="00CE4870"/>
    <w:rsid w:val="00CE61C3"/>
    <w:rsid w:val="00CE6A0D"/>
    <w:rsid w:val="00CE71E6"/>
    <w:rsid w:val="00CE72B8"/>
    <w:rsid w:val="00CE76BE"/>
    <w:rsid w:val="00CE7E59"/>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37F0"/>
    <w:rsid w:val="00D5579C"/>
    <w:rsid w:val="00D56213"/>
    <w:rsid w:val="00D566EA"/>
    <w:rsid w:val="00D56FC3"/>
    <w:rsid w:val="00D578A8"/>
    <w:rsid w:val="00D6162B"/>
    <w:rsid w:val="00D629FE"/>
    <w:rsid w:val="00D64807"/>
    <w:rsid w:val="00D6549B"/>
    <w:rsid w:val="00D65533"/>
    <w:rsid w:val="00D665CC"/>
    <w:rsid w:val="00D66B08"/>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1840"/>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C7F0E"/>
    <w:rsid w:val="00DD11EC"/>
    <w:rsid w:val="00DD1A9A"/>
    <w:rsid w:val="00DD1F42"/>
    <w:rsid w:val="00DD23B6"/>
    <w:rsid w:val="00DD34C0"/>
    <w:rsid w:val="00DD4EA3"/>
    <w:rsid w:val="00DD5193"/>
    <w:rsid w:val="00DD56B8"/>
    <w:rsid w:val="00DD5970"/>
    <w:rsid w:val="00DD6F65"/>
    <w:rsid w:val="00DD70A3"/>
    <w:rsid w:val="00DE02C1"/>
    <w:rsid w:val="00DE1C7E"/>
    <w:rsid w:val="00DE1E23"/>
    <w:rsid w:val="00DE219D"/>
    <w:rsid w:val="00DE23E7"/>
    <w:rsid w:val="00DE2E13"/>
    <w:rsid w:val="00DE3856"/>
    <w:rsid w:val="00DE3C2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169E6"/>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2E6"/>
    <w:rsid w:val="00EC7F26"/>
    <w:rsid w:val="00ED012B"/>
    <w:rsid w:val="00ED02F9"/>
    <w:rsid w:val="00ED0444"/>
    <w:rsid w:val="00ED04EC"/>
    <w:rsid w:val="00ED052F"/>
    <w:rsid w:val="00ED094B"/>
    <w:rsid w:val="00ED0E29"/>
    <w:rsid w:val="00ED28C4"/>
    <w:rsid w:val="00ED334E"/>
    <w:rsid w:val="00ED3A2A"/>
    <w:rsid w:val="00ED6038"/>
    <w:rsid w:val="00ED653F"/>
    <w:rsid w:val="00ED6550"/>
    <w:rsid w:val="00ED6A92"/>
    <w:rsid w:val="00ED748E"/>
    <w:rsid w:val="00ED7D4A"/>
    <w:rsid w:val="00EE02E3"/>
    <w:rsid w:val="00EE07BA"/>
    <w:rsid w:val="00EE0D34"/>
    <w:rsid w:val="00EE1515"/>
    <w:rsid w:val="00EE25FF"/>
    <w:rsid w:val="00EE27CF"/>
    <w:rsid w:val="00EE2BF1"/>
    <w:rsid w:val="00EE34FA"/>
    <w:rsid w:val="00EE50CE"/>
    <w:rsid w:val="00EE5CD7"/>
    <w:rsid w:val="00EE613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792"/>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199"/>
    <w:rsid w:val="00F252EE"/>
    <w:rsid w:val="00F258D4"/>
    <w:rsid w:val="00F2670F"/>
    <w:rsid w:val="00F26FDE"/>
    <w:rsid w:val="00F30B00"/>
    <w:rsid w:val="00F314FE"/>
    <w:rsid w:val="00F31BBD"/>
    <w:rsid w:val="00F3318B"/>
    <w:rsid w:val="00F337B5"/>
    <w:rsid w:val="00F3569A"/>
    <w:rsid w:val="00F35823"/>
    <w:rsid w:val="00F35C1A"/>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60C"/>
    <w:rsid w:val="00F46AB1"/>
    <w:rsid w:val="00F472D1"/>
    <w:rsid w:val="00F50C28"/>
    <w:rsid w:val="00F50D98"/>
    <w:rsid w:val="00F51A68"/>
    <w:rsid w:val="00F51ACB"/>
    <w:rsid w:val="00F524C5"/>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64F"/>
    <w:rsid w:val="00F718A3"/>
    <w:rsid w:val="00F71DC9"/>
    <w:rsid w:val="00F729CF"/>
    <w:rsid w:val="00F72FC2"/>
    <w:rsid w:val="00F737FC"/>
    <w:rsid w:val="00F73F74"/>
    <w:rsid w:val="00F749A8"/>
    <w:rsid w:val="00F74F32"/>
    <w:rsid w:val="00F75C81"/>
    <w:rsid w:val="00F760BB"/>
    <w:rsid w:val="00F76A97"/>
    <w:rsid w:val="00F773AB"/>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DE3C26"/>
    <w:pPr>
      <w:numPr>
        <w:numId w:val="39"/>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FFFBD324-EDA0-4386-9A2B-E8DF9898659D}"/>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Specialty Quantity Limit Vanflyta 6097-H 2024</vt:lpstr>
    </vt:vector>
  </TitlesOfParts>
  <Company>PCS Health Systems</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Emrelis SGM 6986-A</dc:title>
  <dc:subject/>
  <dc:creator>CVS Caremark</dc:creator>
  <cp:keywords/>
  <cp:lastModifiedBy>Huerta, Linda M</cp:lastModifiedBy>
  <cp:revision>3</cp:revision>
  <cp:lastPrinted>2018-01-09T05:01:00Z</cp:lastPrinted>
  <dcterms:created xsi:type="dcterms:W3CDTF">2025-06-12T15:43:00Z</dcterms:created>
  <dcterms:modified xsi:type="dcterms:W3CDTF">2025-06-12T15:44:00Z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8049500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